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240" w:lineRule="auto"/>
        <w:jc w:val="center"/>
        <w:rPr>
          <w:rFonts w:ascii="Arial" w:eastAsia="Times New Roman" w:hAnsi="Arial" w:cs="Arial"/>
          <w:sz w:val="24"/>
          <w:szCs w:val="24"/>
          <w:lang w:eastAsia="de-DE"/>
        </w:rPr>
      </w:pPr>
      <w:r>
        <w:rPr>
          <w:rFonts w:ascii="Arial" w:eastAsia="Times New Roman" w:hAnsi="Arial" w:cs="Arial"/>
          <w:b/>
          <w:sz w:val="24"/>
          <w:szCs w:val="24"/>
          <w:u w:val="single"/>
          <w:lang w:eastAsia="de-DE"/>
        </w:rPr>
        <w:t>Öffentliche Bekanntmachung</w:t>
      </w:r>
    </w:p>
    <w:p>
      <w:pPr>
        <w:spacing w:after="0" w:line="240" w:lineRule="auto"/>
        <w:jc w:val="center"/>
        <w:rPr>
          <w:rFonts w:ascii="Arial" w:eastAsia="Times New Roman" w:hAnsi="Arial" w:cs="Arial"/>
          <w:b/>
          <w:sz w:val="20"/>
          <w:szCs w:val="24"/>
          <w:lang w:eastAsia="de-DE"/>
        </w:rPr>
      </w:pPr>
    </w:p>
    <w:p>
      <w:pPr>
        <w:spacing w:after="0" w:line="240" w:lineRule="auto"/>
        <w:jc w:val="center"/>
        <w:rPr>
          <w:rFonts w:ascii="Arial" w:eastAsia="Times New Roman" w:hAnsi="Arial" w:cs="Arial"/>
          <w:b/>
          <w:lang w:eastAsia="de-DE"/>
        </w:rPr>
      </w:pPr>
      <w:r>
        <w:rPr>
          <w:rFonts w:ascii="Arial" w:eastAsia="Times New Roman" w:hAnsi="Arial" w:cs="Arial"/>
          <w:b/>
          <w:lang w:eastAsia="de-DE"/>
        </w:rPr>
        <w:t>Satzung</w:t>
      </w:r>
    </w:p>
    <w:p>
      <w:pPr>
        <w:spacing w:after="0" w:line="240" w:lineRule="auto"/>
        <w:jc w:val="center"/>
        <w:rPr>
          <w:rFonts w:ascii="Arial" w:eastAsia="Times New Roman" w:hAnsi="Arial" w:cs="Arial"/>
          <w:b/>
          <w:lang w:eastAsia="de-DE"/>
        </w:rPr>
      </w:pPr>
      <w:r>
        <w:rPr>
          <w:rFonts w:ascii="Arial" w:eastAsia="Times New Roman" w:hAnsi="Arial" w:cs="Arial"/>
          <w:b/>
          <w:lang w:eastAsia="de-DE"/>
        </w:rPr>
        <w:t>des</w:t>
      </w:r>
    </w:p>
    <w:p>
      <w:pPr>
        <w:spacing w:after="0" w:line="240" w:lineRule="auto"/>
        <w:jc w:val="center"/>
        <w:rPr>
          <w:rFonts w:ascii="Arial" w:eastAsia="Times New Roman" w:hAnsi="Arial" w:cs="Arial"/>
          <w:b/>
          <w:lang w:eastAsia="de-DE"/>
        </w:rPr>
      </w:pPr>
      <w:r>
        <w:rPr>
          <w:rFonts w:ascii="Arial" w:eastAsia="Times New Roman" w:hAnsi="Arial" w:cs="Arial"/>
          <w:b/>
          <w:lang w:eastAsia="de-DE"/>
        </w:rPr>
        <w:t>Landkreises Mayen-Koblenz</w:t>
      </w:r>
    </w:p>
    <w:p>
      <w:pPr>
        <w:spacing w:after="0" w:line="240" w:lineRule="auto"/>
        <w:jc w:val="center"/>
        <w:rPr>
          <w:rFonts w:ascii="Arial" w:eastAsia="Times New Roman" w:hAnsi="Arial" w:cs="Arial"/>
          <w:b/>
          <w:lang w:eastAsia="de-DE"/>
        </w:rPr>
      </w:pPr>
      <w:r>
        <w:rPr>
          <w:rFonts w:ascii="Arial" w:eastAsia="Times New Roman" w:hAnsi="Arial" w:cs="Arial"/>
          <w:b/>
          <w:lang w:eastAsia="de-DE"/>
        </w:rPr>
        <w:t>für die</w:t>
      </w:r>
    </w:p>
    <w:p>
      <w:pPr>
        <w:spacing w:after="0" w:line="240" w:lineRule="auto"/>
        <w:jc w:val="center"/>
        <w:rPr>
          <w:rFonts w:ascii="Arial" w:eastAsia="Times New Roman" w:hAnsi="Arial" w:cs="Arial"/>
          <w:b/>
          <w:lang w:eastAsia="de-DE"/>
        </w:rPr>
      </w:pPr>
      <w:r>
        <w:rPr>
          <w:rFonts w:ascii="Arial" w:eastAsia="Times New Roman" w:hAnsi="Arial" w:cs="Arial"/>
          <w:b/>
          <w:lang w:eastAsia="de-DE"/>
        </w:rPr>
        <w:t>Kreissparkasse Mayen</w:t>
      </w:r>
    </w:p>
    <w:p>
      <w:pPr>
        <w:spacing w:after="0" w:line="240" w:lineRule="auto"/>
        <w:jc w:val="center"/>
        <w:rPr>
          <w:rFonts w:ascii="Arial" w:eastAsia="Times New Roman" w:hAnsi="Arial" w:cs="Arial"/>
          <w:b/>
          <w:lang w:eastAsia="de-DE"/>
        </w:rPr>
      </w:pPr>
      <w:r>
        <w:rPr>
          <w:rFonts w:ascii="Arial" w:eastAsia="Times New Roman" w:hAnsi="Arial" w:cs="Arial"/>
          <w:b/>
          <w:lang w:eastAsia="de-DE"/>
        </w:rPr>
        <w:t>vom 15.12.2025</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Der Kreistag des Landkreises Mayen-Koblenz hat auf Grund des § 17 der Landkreisordnung für Rheinland-Pfalz (LKO) in Verbindung mit § 4 Abs. 2 des Sparkassengesetzes (</w:t>
      </w:r>
      <w:proofErr w:type="spellStart"/>
      <w:r>
        <w:rPr>
          <w:rFonts w:ascii="Arial" w:eastAsia="Times New Roman" w:hAnsi="Arial" w:cs="Arial"/>
          <w:color w:val="000000"/>
          <w:sz w:val="24"/>
          <w:szCs w:val="24"/>
          <w:lang w:eastAsia="de-DE"/>
        </w:rPr>
        <w:t>SpkG</w:t>
      </w:r>
      <w:proofErr w:type="spellEnd"/>
      <w:r>
        <w:rPr>
          <w:rFonts w:ascii="Arial" w:eastAsia="Times New Roman" w:hAnsi="Arial" w:cs="Arial"/>
          <w:color w:val="000000"/>
          <w:sz w:val="24"/>
          <w:szCs w:val="24"/>
          <w:lang w:eastAsia="de-DE"/>
        </w:rPr>
        <w:t xml:space="preserve">) vom 1. April 1982 (GVBl. S. 113), zuletzt geändert durch das </w:t>
      </w:r>
      <w:r>
        <w:rPr>
          <w:rFonts w:ascii="Arial" w:eastAsia="Times New Roman" w:hAnsi="Arial" w:cs="Arial"/>
          <w:b/>
          <w:bCs/>
          <w:color w:val="000000"/>
          <w:sz w:val="24"/>
          <w:szCs w:val="24"/>
          <w:lang w:eastAsia="de-DE"/>
        </w:rPr>
        <w:t xml:space="preserve">Dreizehnte </w:t>
      </w:r>
      <w:r>
        <w:rPr>
          <w:rFonts w:ascii="Arial" w:eastAsia="Times New Roman" w:hAnsi="Arial" w:cs="Arial"/>
          <w:color w:val="000000"/>
          <w:sz w:val="24"/>
          <w:szCs w:val="24"/>
          <w:lang w:eastAsia="de-DE"/>
        </w:rPr>
        <w:t xml:space="preserve">Landesgesetz zur Änderung des Sparkassengesetzes vom </w:t>
      </w:r>
      <w:r>
        <w:rPr>
          <w:rFonts w:ascii="Arial" w:eastAsia="Times New Roman" w:hAnsi="Arial" w:cs="Arial"/>
          <w:b/>
          <w:bCs/>
          <w:color w:val="000000"/>
          <w:sz w:val="24"/>
          <w:szCs w:val="24"/>
          <w:lang w:eastAsia="de-DE"/>
        </w:rPr>
        <w:t xml:space="preserve">17. Juni 2025 (GVBl. S. 234.) </w:t>
      </w:r>
      <w:r>
        <w:rPr>
          <w:rFonts w:ascii="Arial" w:eastAsia="Times New Roman" w:hAnsi="Arial" w:cs="Arial"/>
          <w:color w:val="000000"/>
          <w:sz w:val="24"/>
          <w:szCs w:val="24"/>
          <w:lang w:eastAsia="de-DE"/>
        </w:rPr>
        <w:t>die folgende Satzung beschlossen, die hiermit bekannt gemacht wird:</w:t>
      </w:r>
    </w:p>
    <w:p>
      <w:pPr>
        <w:spacing w:after="0" w:line="240" w:lineRule="auto"/>
        <w:rPr>
          <w:rFonts w:ascii="Arial" w:eastAsia="Times New Roman" w:hAnsi="Arial" w:cs="Arial"/>
          <w:b/>
          <w:bCs/>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 1</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Name und Sitz</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(1) Die vom Landkreis Mayen-Koblenz errichtete Sparkasse führt den Namen Kreissparkasse Mayen.</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(2) Die Sparkasse hat ihren Sitz in Mayen; sie ist im Handelsregister beim Amtsgericht Koblenz unter der Reg.-Nr. HRA 12862 eingetragen.</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(3) Die Sparkasse führt ein Dienstsiegel mit ihrem Namen und dem Wappen des</w:t>
      </w: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Landkreises Mayen-Koblenz.</w:t>
      </w:r>
    </w:p>
    <w:p>
      <w:pPr>
        <w:spacing w:after="0" w:line="240" w:lineRule="auto"/>
        <w:rPr>
          <w:rFonts w:ascii="Arial" w:eastAsia="Times New Roman" w:hAnsi="Arial" w:cs="Arial"/>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 2</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Träger, Stammkapital</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(1) Die Sparkasse haftet für ihre Verbindlichkeiten mit ihrem gesamten Vermögen. Unbeschadet der Regelungen des § 30 a </w:t>
      </w:r>
      <w:proofErr w:type="spellStart"/>
      <w:r>
        <w:rPr>
          <w:rFonts w:ascii="Arial" w:eastAsia="Times New Roman" w:hAnsi="Arial" w:cs="Arial"/>
          <w:color w:val="000000"/>
          <w:sz w:val="24"/>
          <w:szCs w:val="24"/>
          <w:lang w:eastAsia="de-DE"/>
        </w:rPr>
        <w:t>SpkG</w:t>
      </w:r>
      <w:proofErr w:type="spellEnd"/>
      <w:r>
        <w:rPr>
          <w:rFonts w:ascii="Arial" w:eastAsia="Times New Roman" w:hAnsi="Arial" w:cs="Arial"/>
          <w:color w:val="000000"/>
          <w:sz w:val="24"/>
          <w:szCs w:val="24"/>
          <w:lang w:eastAsia="de-DE"/>
        </w:rPr>
        <w:t xml:space="preserve"> haftet der Träger der Sparkasse nicht für deren Verbindlichkeiten; soweit Stammkapital durch Einlagen gebildet wurde, ist die Haftung des Trägers hierauf beschränkt.</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(2) Der Träger unterstützt die Sparkasse bei der Erfüllung ihrer Aufgaben mit der Maßgabe, dass ein Anspruch der Sparkasse gegen den Träger oder eine sonstige Verpflichtung des Trägers, der Sparkasse Mittel zur Verfügung zu stellen, nicht besteht.</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sz w:val="24"/>
          <w:szCs w:val="24"/>
          <w:lang w:eastAsia="de-DE"/>
        </w:rPr>
      </w:pPr>
      <w:r>
        <w:rPr>
          <w:rFonts w:ascii="Arial" w:eastAsia="Times New Roman" w:hAnsi="Arial" w:cs="Arial"/>
          <w:color w:val="000000"/>
          <w:sz w:val="24"/>
          <w:szCs w:val="24"/>
          <w:lang w:eastAsia="de-DE"/>
        </w:rPr>
        <w:t xml:space="preserve">(3) Der Verwaltungsrat der Sparkasse kann mit Zustimmung der Vertretung des </w:t>
      </w:r>
      <w:proofErr w:type="spellStart"/>
      <w:r>
        <w:rPr>
          <w:rFonts w:ascii="Arial" w:eastAsia="Times New Roman" w:hAnsi="Arial" w:cs="Arial"/>
          <w:color w:val="000000"/>
          <w:sz w:val="24"/>
          <w:szCs w:val="24"/>
          <w:lang w:eastAsia="de-DE"/>
        </w:rPr>
        <w:t>Trä</w:t>
      </w:r>
      <w:proofErr w:type="spellEnd"/>
      <w:r>
        <w:rPr>
          <w:rFonts w:ascii="Arial" w:eastAsia="Times New Roman" w:hAnsi="Arial" w:cs="Arial"/>
          <w:color w:val="000000"/>
          <w:sz w:val="24"/>
          <w:szCs w:val="24"/>
          <w:lang w:eastAsia="de-DE"/>
        </w:rPr>
        <w:t xml:space="preserve">- </w:t>
      </w:r>
      <w:proofErr w:type="spellStart"/>
      <w:r>
        <w:rPr>
          <w:rFonts w:ascii="Arial" w:eastAsia="Times New Roman" w:hAnsi="Arial" w:cs="Arial"/>
          <w:color w:val="000000"/>
          <w:sz w:val="24"/>
          <w:szCs w:val="24"/>
          <w:lang w:eastAsia="de-DE"/>
        </w:rPr>
        <w:t>gers</w:t>
      </w:r>
      <w:proofErr w:type="spellEnd"/>
      <w:r>
        <w:rPr>
          <w:rFonts w:ascii="Arial" w:eastAsia="Times New Roman" w:hAnsi="Arial" w:cs="Arial"/>
          <w:color w:val="000000"/>
          <w:sz w:val="24"/>
          <w:szCs w:val="24"/>
          <w:lang w:eastAsia="de-DE"/>
        </w:rPr>
        <w:t xml:space="preserve"> beschließen, dass Stammkapital durch Einlagen oder durch Umwandlung von Rücklagen gebildet oder zugunsten der Rücklagen aufgelöst wird (§ 3 Abs. 3 </w:t>
      </w:r>
      <w:proofErr w:type="spellStart"/>
      <w:r>
        <w:rPr>
          <w:rFonts w:ascii="Arial" w:eastAsia="Times New Roman" w:hAnsi="Arial" w:cs="Arial"/>
          <w:color w:val="000000"/>
          <w:sz w:val="24"/>
          <w:szCs w:val="24"/>
          <w:lang w:eastAsia="de-DE"/>
        </w:rPr>
        <w:t>SpkG</w:t>
      </w:r>
      <w:proofErr w:type="spellEnd"/>
      <w:r>
        <w:rPr>
          <w:rFonts w:ascii="Arial" w:eastAsia="Times New Roman" w:hAnsi="Arial" w:cs="Arial"/>
          <w:color w:val="000000"/>
          <w:sz w:val="24"/>
          <w:szCs w:val="24"/>
          <w:lang w:eastAsia="de-DE"/>
        </w:rPr>
        <w:t>).</w:t>
      </w:r>
    </w:p>
    <w:p>
      <w:pPr>
        <w:spacing w:after="0" w:line="240" w:lineRule="auto"/>
        <w:rPr>
          <w:rFonts w:ascii="Arial" w:eastAsia="Times New Roman" w:hAnsi="Arial" w:cs="Arial"/>
          <w:color w:val="000000"/>
          <w:sz w:val="24"/>
          <w:szCs w:val="24"/>
          <w:lang w:eastAsia="de-DE"/>
        </w:rPr>
      </w:pPr>
    </w:p>
    <w:p>
      <w:pPr>
        <w:spacing w:after="0" w:line="240" w:lineRule="auto"/>
        <w:rPr>
          <w:rFonts w:ascii="Arial" w:eastAsia="Times New Roman" w:hAnsi="Arial" w:cs="Arial"/>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 3</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Stille Vermögenseinlagen</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Der Verwaltungsrat kann auf Vorschlag des Vorstandes und mit Zustimmung des Trägers beschließen, dass die Sparkasse zur Verbesserung ihres haftenden Eigenkapitals Vermögenseinlagen stiller Gesellschafter nach § 10 Abs. 4 des Gesetzes über das Kreditwesen (KWG) entgegennimmt.</w:t>
      </w:r>
    </w:p>
    <w:p>
      <w:pPr>
        <w:spacing w:after="0" w:line="240" w:lineRule="auto"/>
        <w:rPr>
          <w:rFonts w:ascii="Arial" w:eastAsia="Times New Roman" w:hAnsi="Arial" w:cs="Arial"/>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 4</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Zusammensetzung des Verwaltungsrates</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(1) Der Verwaltungsrat besteht aus:</w:t>
      </w:r>
    </w:p>
    <w:p>
      <w:pPr>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1. dem Landrat als Vorsitzenden;</w:t>
      </w:r>
    </w:p>
    <w:p>
      <w:pPr>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2. neun weiteren Mitgliedern;</w:t>
      </w:r>
    </w:p>
    <w:p>
      <w:pPr>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3. fünf Sparkassenmitarbeitern.</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(2) Der Vorsitzende wird im Verhinderungsfall durch die Kreisbeigeordneten in der Reihenfolge ihrer Vertretungsbefugnis oder, soweit diese verhindert sind, von dem ältesten anwesenden weiteren Verwaltungsratsmitglied (§ 5 Abs. 1 Satz 1 Nr. 2 </w:t>
      </w:r>
      <w:proofErr w:type="spellStart"/>
      <w:r>
        <w:rPr>
          <w:rFonts w:ascii="Arial" w:eastAsia="Times New Roman" w:hAnsi="Arial" w:cs="Arial"/>
          <w:color w:val="000000"/>
          <w:sz w:val="24"/>
          <w:szCs w:val="24"/>
          <w:lang w:eastAsia="de-DE"/>
        </w:rPr>
        <w:t>SpkG</w:t>
      </w:r>
      <w:proofErr w:type="spellEnd"/>
      <w:r>
        <w:rPr>
          <w:rFonts w:ascii="Arial" w:eastAsia="Times New Roman" w:hAnsi="Arial" w:cs="Arial"/>
          <w:color w:val="000000"/>
          <w:sz w:val="24"/>
          <w:szCs w:val="24"/>
          <w:lang w:eastAsia="de-DE"/>
        </w:rPr>
        <w:t>) vertreten. Die anderen Verwaltungsratsmitglieder werden im Verhinderungsfall durch ihren Stellvertreter vertreten.</w:t>
      </w:r>
    </w:p>
    <w:p>
      <w:pPr>
        <w:spacing w:after="0" w:line="240" w:lineRule="auto"/>
        <w:rPr>
          <w:rFonts w:ascii="Arial" w:eastAsia="Times New Roman" w:hAnsi="Arial" w:cs="Arial"/>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 5</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Sitzungen des Verwaltungsrates</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(1) Der Vorsitzende beruft den Verwaltungsrat ein und leitet die Sitzungen.</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(2) Der Verwaltungsrat ist bei Bedarf, mindestens jedoch viermal im Jahr, einzuberufen. Zwischen Einberufung und Sitzung sollen mindestens vier volle Kalendertage liegen. Der Vorsitzende muss den Verwaltungsrat binnen einer Woche einberufen, wenn die Hälfte der Mitglieder des Verwaltungsrates oder der Vorstand es unter Angabe des Gegenstandes der Beratung beantragt.</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(3) Soweit ein Mitglied des Verwaltungsrates nach § 15 Abs. 1 </w:t>
      </w:r>
      <w:proofErr w:type="spellStart"/>
      <w:r>
        <w:rPr>
          <w:rFonts w:ascii="Arial" w:eastAsia="Times New Roman" w:hAnsi="Arial" w:cs="Arial"/>
          <w:color w:val="000000"/>
          <w:sz w:val="24"/>
          <w:szCs w:val="24"/>
          <w:lang w:eastAsia="de-DE"/>
        </w:rPr>
        <w:t>SpkG</w:t>
      </w:r>
      <w:proofErr w:type="spellEnd"/>
      <w:r>
        <w:rPr>
          <w:rFonts w:ascii="Arial" w:eastAsia="Times New Roman" w:hAnsi="Arial" w:cs="Arial"/>
          <w:color w:val="000000"/>
          <w:sz w:val="24"/>
          <w:szCs w:val="24"/>
          <w:lang w:eastAsia="de-DE"/>
        </w:rPr>
        <w:t xml:space="preserve"> bei der Beratung und Beschlussfassung über bestimmte Angelegenheiten nicht mitwirken darf, hat es das Beratungszimmer während der Behandlung dieser Angelegenheit zu verlassen.</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(4) Über die Beschlüsse des Verwaltungsrates ist eine Niederschrift zu fertigen, die vom Vorsitzenden und einem weiteren Mitglied des Verwaltungsrates zu unterzeichnen ist.</w:t>
      </w:r>
    </w:p>
    <w:p>
      <w:pPr>
        <w:spacing w:after="0" w:line="240" w:lineRule="auto"/>
        <w:rPr>
          <w:rFonts w:ascii="Arial" w:eastAsia="Times New Roman" w:hAnsi="Arial" w:cs="Arial"/>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 6</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Kreditausschuss</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both"/>
        <w:rPr>
          <w:rFonts w:ascii="Arial" w:eastAsia="Times New Roman" w:hAnsi="Arial" w:cs="Arial"/>
          <w:sz w:val="24"/>
          <w:szCs w:val="24"/>
          <w:lang w:eastAsia="de-DE"/>
        </w:rPr>
      </w:pPr>
      <w:r>
        <w:rPr>
          <w:rFonts w:ascii="Arial" w:eastAsia="Times New Roman" w:hAnsi="Arial" w:cs="Arial"/>
          <w:color w:val="000000"/>
          <w:sz w:val="24"/>
          <w:szCs w:val="24"/>
          <w:lang w:eastAsia="de-DE"/>
        </w:rPr>
        <w:t>(1) Der Kreditausschuss besteht aus:</w:t>
      </w: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1. dem Vorsitzenden des Verwaltungsrates als Vorsitzenden</w:t>
      </w: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2. </w:t>
      </w:r>
      <w:r>
        <w:rPr>
          <w:rFonts w:ascii="Arial" w:eastAsia="Times New Roman" w:hAnsi="Arial" w:cs="Arial"/>
          <w:bCs/>
          <w:color w:val="000000" w:themeColor="text1"/>
          <w:sz w:val="24"/>
          <w:szCs w:val="24"/>
          <w:lang w:eastAsia="de-DE"/>
        </w:rPr>
        <w:t>fünf</w:t>
      </w:r>
      <w:r>
        <w:rPr>
          <w:rFonts w:ascii="Arial" w:eastAsia="Times New Roman" w:hAnsi="Arial" w:cs="Arial"/>
          <w:b/>
          <w:bCs/>
          <w:color w:val="000000" w:themeColor="text1"/>
          <w:sz w:val="24"/>
          <w:szCs w:val="24"/>
          <w:lang w:eastAsia="de-DE"/>
        </w:rPr>
        <w:t xml:space="preserve"> </w:t>
      </w:r>
      <w:r>
        <w:rPr>
          <w:rFonts w:ascii="Arial" w:eastAsia="Times New Roman" w:hAnsi="Arial" w:cs="Arial"/>
          <w:color w:val="000000"/>
          <w:sz w:val="24"/>
          <w:szCs w:val="24"/>
          <w:lang w:eastAsia="de-DE"/>
        </w:rPr>
        <w:t xml:space="preserve">weiteren Mitgliedern (§ 5 Abs. 1 Satz 1 Nr. 1 und 2 </w:t>
      </w:r>
      <w:proofErr w:type="spellStart"/>
      <w:r>
        <w:rPr>
          <w:rFonts w:ascii="Arial" w:eastAsia="Times New Roman" w:hAnsi="Arial" w:cs="Arial"/>
          <w:color w:val="000000"/>
          <w:sz w:val="24"/>
          <w:szCs w:val="24"/>
          <w:lang w:eastAsia="de-DE"/>
        </w:rPr>
        <w:t>SpkG</w:t>
      </w:r>
      <w:proofErr w:type="spellEnd"/>
      <w:r>
        <w:rPr>
          <w:rFonts w:ascii="Arial" w:eastAsia="Times New Roman" w:hAnsi="Arial" w:cs="Arial"/>
          <w:color w:val="000000"/>
          <w:sz w:val="24"/>
          <w:szCs w:val="24"/>
          <w:lang w:eastAsia="de-DE"/>
        </w:rPr>
        <w:t>).</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(2) Der Kreditausschuss wird vom Vorsitzenden einberufen, so oft es die Geschäfte erfordern.</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(3) Die Bestimmungen des § 5 Abs. 3 und 4 gelten entsprechend; in der Niederschrift sind das Stimmverhältnis bei der Beschlussfassung und die Namen der Ablehnenden festzuhalten.</w:t>
      </w:r>
    </w:p>
    <w:p>
      <w:pPr>
        <w:spacing w:after="0" w:line="240" w:lineRule="auto"/>
        <w:rPr>
          <w:rFonts w:ascii="Arial" w:eastAsia="Times New Roman" w:hAnsi="Arial" w:cs="Arial"/>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 7</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Vorstand</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rPr>
          <w:rFonts w:ascii="Arial" w:eastAsia="Times New Roman" w:hAnsi="Arial" w:cs="Arial"/>
          <w:bCs/>
          <w:color w:val="000000"/>
          <w:sz w:val="24"/>
          <w:szCs w:val="24"/>
          <w:lang w:eastAsia="de-DE"/>
        </w:rPr>
      </w:pPr>
      <w:r>
        <w:rPr>
          <w:rFonts w:ascii="Arial" w:eastAsia="Times New Roman" w:hAnsi="Arial" w:cs="Arial"/>
          <w:bCs/>
          <w:color w:val="000000"/>
          <w:sz w:val="24"/>
          <w:szCs w:val="24"/>
          <w:lang w:eastAsia="de-DE"/>
        </w:rPr>
        <w:t>(1) Der Vorstand besteht aus dem Vorsitzenden und bis zu zwei weiteren Mitgliedern.</w:t>
      </w: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(2) Dem Vorstand darf nicht angehören, wer Inhaber, persönlich haftender Gesellschafter, Kommanditist, Vorstands-, Verwaltungsrats-, Aufsichtsratsmitglied, Leiter oder Angestellter anderer Unternehmen oder für solche sonst wie tätig ist, die gewerbsmäßig Bankgeschäfte betreiben oder vermitteln. Der Verwaltungsrat kann Ausnahmen zulassen, wenn es sich um öffentlich-rechtliche oder um privatrechtliche Kreditinstitute handelt, die unter beherrschendem Einfluss der öffentlichen Hand stehen.</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bCs/>
          <w:color w:val="000000"/>
          <w:sz w:val="24"/>
          <w:szCs w:val="24"/>
          <w:lang w:eastAsia="de-DE"/>
        </w:rPr>
      </w:pPr>
      <w:r>
        <w:rPr>
          <w:rFonts w:ascii="Arial" w:eastAsia="Times New Roman" w:hAnsi="Arial" w:cs="Arial"/>
          <w:bCs/>
          <w:color w:val="000000"/>
          <w:sz w:val="24"/>
          <w:szCs w:val="24"/>
          <w:lang w:eastAsia="de-DE"/>
        </w:rPr>
        <w:t>(3) Der Vorstandsvorsitzende wird im Falle seiner Verhinderung durch die weiteren Vorstandsmitglieder nach der vom Verwaltungsrat bestimmten Reihenfolge vertreten.</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(4) Die Bestimmung des § 5 Abs. 3 gilt entsprechend.</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(5) Der Verwaltungsrat kann im Rahmen des § 14 Abs. 3 </w:t>
      </w:r>
      <w:proofErr w:type="spellStart"/>
      <w:r>
        <w:rPr>
          <w:rFonts w:ascii="Arial" w:eastAsia="Times New Roman" w:hAnsi="Arial" w:cs="Arial"/>
          <w:color w:val="000000"/>
          <w:sz w:val="24"/>
          <w:szCs w:val="24"/>
          <w:lang w:eastAsia="de-DE"/>
        </w:rPr>
        <w:t>SpkG</w:t>
      </w:r>
      <w:proofErr w:type="spellEnd"/>
      <w:r>
        <w:rPr>
          <w:rFonts w:ascii="Arial" w:eastAsia="Times New Roman" w:hAnsi="Arial" w:cs="Arial"/>
          <w:color w:val="000000"/>
          <w:sz w:val="24"/>
          <w:szCs w:val="24"/>
          <w:lang w:eastAsia="de-DE"/>
        </w:rPr>
        <w:t xml:space="preserve"> einzelnen oder allen Vorstandsmitgliedern die Berechtigung einräumen, gemeinsam mit einem weiteren Vorstandsmitglied die Sparkasse zu vertreten.</w:t>
      </w:r>
    </w:p>
    <w:p>
      <w:pPr>
        <w:spacing w:after="0" w:line="240" w:lineRule="auto"/>
        <w:rPr>
          <w:rFonts w:ascii="Arial" w:eastAsia="Times New Roman" w:hAnsi="Arial" w:cs="Arial"/>
          <w:color w:val="000000"/>
          <w:sz w:val="24"/>
          <w:szCs w:val="24"/>
          <w:lang w:eastAsia="de-DE"/>
        </w:rPr>
      </w:pPr>
    </w:p>
    <w:p>
      <w:pPr>
        <w:spacing w:after="0" w:line="240" w:lineRule="auto"/>
        <w:rPr>
          <w:rFonts w:ascii="Arial" w:eastAsia="Times New Roman" w:hAnsi="Arial" w:cs="Arial"/>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 8</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Ausleihbezirk</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Ausleihbezirk ist das Gebiet des Errichtungsträgers und die Gebiete der angrenzenden Landkreise Cochem-Zell, Ahrweiler, Neuwied und Vulkaneifel.</w:t>
      </w:r>
    </w:p>
    <w:p>
      <w:pPr>
        <w:spacing w:after="0" w:line="240" w:lineRule="auto"/>
        <w:rPr>
          <w:rFonts w:ascii="Arial" w:eastAsia="Times New Roman" w:hAnsi="Arial" w:cs="Arial"/>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 9</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Auflösung der Sparkasse</w:t>
      </w:r>
    </w:p>
    <w:p>
      <w:pPr>
        <w:spacing w:after="0" w:line="240" w:lineRule="auto"/>
        <w:jc w:val="both"/>
        <w:rPr>
          <w:rFonts w:ascii="Arial" w:eastAsia="Times New Roman" w:hAnsi="Arial" w:cs="Arial"/>
          <w:b/>
          <w:bCs/>
          <w:iCs/>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(1) Nach Erteilung der Genehmigung zur Auflösung der Sparkasse (§ 1 Abs. 2 Satz 2 </w:t>
      </w:r>
      <w:proofErr w:type="spellStart"/>
      <w:r>
        <w:rPr>
          <w:rFonts w:ascii="Arial" w:eastAsia="Times New Roman" w:hAnsi="Arial" w:cs="Arial"/>
          <w:color w:val="000000"/>
          <w:sz w:val="24"/>
          <w:szCs w:val="24"/>
          <w:lang w:eastAsia="de-DE"/>
        </w:rPr>
        <w:t>SpkG</w:t>
      </w:r>
      <w:proofErr w:type="spellEnd"/>
      <w:r>
        <w:rPr>
          <w:rFonts w:ascii="Arial" w:eastAsia="Times New Roman" w:hAnsi="Arial" w:cs="Arial"/>
          <w:color w:val="000000"/>
          <w:sz w:val="24"/>
          <w:szCs w:val="24"/>
          <w:lang w:eastAsia="de-DE"/>
        </w:rPr>
        <w:t>) hat der Vorstand die Auflösung der Sparkasse dreimal mit Zwischenfristen von je vier Wochen bekannt zu machen und zugleich die Guthaben zu einem mindestens drei Monate nach der ersten Bekanntmachung liegenden Zeitpunkt zu kündigen.</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(2) Guthaben, die bei Fälligkeit nicht abgehoben werden, werden nicht weiter verzinst. Der zur Befriedigung der Gläubiger erforderliche Teil des Sparkassenvermögens ist zu hinterlegen.</w:t>
      </w:r>
    </w:p>
    <w:p>
      <w:pPr>
        <w:spacing w:after="0" w:line="240" w:lineRule="auto"/>
        <w:jc w:val="both"/>
        <w:rPr>
          <w:rFonts w:ascii="Arial" w:eastAsia="Times New Roman" w:hAnsi="Arial" w:cs="Arial"/>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(3) Das nach Erfüllung sämtlicher Verbindlichkeiten verbleibende Vermögen ist dem Träger zur Verwendung für öffentliche, mit dem gemeinnützigen Charakter der Sparkasse im Einklang stehende Zwecke zuzuführen. Dasselbe gilt für das nach Absatz 2 Satz 2 hinterlegte Vermögen, sobald die Befriedigung der Gläubiger wegen Ablaufs der Verjährungsfrist verweigert werden kann.</w:t>
      </w:r>
    </w:p>
    <w:p>
      <w:pPr>
        <w:spacing w:after="0" w:line="240" w:lineRule="auto"/>
        <w:rPr>
          <w:rFonts w:ascii="Arial" w:eastAsia="Times New Roman" w:hAnsi="Arial" w:cs="Arial"/>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 10</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Bekanntmachungen der Sparkasse</w:t>
      </w:r>
    </w:p>
    <w:p>
      <w:pPr>
        <w:spacing w:after="0" w:line="240" w:lineRule="auto"/>
        <w:jc w:val="both"/>
        <w:rPr>
          <w:rFonts w:ascii="Arial" w:eastAsia="Times New Roman" w:hAnsi="Arial" w:cs="Arial"/>
          <w:b/>
          <w:bCs/>
          <w:iCs/>
          <w:color w:val="000000"/>
          <w:sz w:val="24"/>
          <w:szCs w:val="24"/>
          <w:lang w:eastAsia="de-DE"/>
        </w:rPr>
      </w:pPr>
    </w:p>
    <w:p>
      <w:pPr>
        <w:spacing w:after="0" w:line="240"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Bekanntmachungen werden in der örtlichen Zeitung veröffentlicht, soweit durch Rechtsvorschriften nichts anderes bestimmt ist.</w:t>
      </w:r>
    </w:p>
    <w:p>
      <w:pPr>
        <w:spacing w:after="0" w:line="240" w:lineRule="auto"/>
        <w:rPr>
          <w:rFonts w:ascii="Arial" w:eastAsia="Times New Roman" w:hAnsi="Arial" w:cs="Arial"/>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 11</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jc w:val="center"/>
        <w:rPr>
          <w:rFonts w:ascii="Arial" w:eastAsia="Times New Roman" w:hAnsi="Arial" w:cs="Arial"/>
          <w:b/>
          <w:bCs/>
          <w:iCs/>
          <w:color w:val="000000"/>
          <w:sz w:val="24"/>
          <w:szCs w:val="24"/>
          <w:lang w:eastAsia="de-DE"/>
        </w:rPr>
      </w:pPr>
      <w:r>
        <w:rPr>
          <w:rFonts w:ascii="Arial" w:eastAsia="Times New Roman" w:hAnsi="Arial" w:cs="Arial"/>
          <w:b/>
          <w:bCs/>
          <w:iCs/>
          <w:color w:val="000000"/>
          <w:sz w:val="24"/>
          <w:szCs w:val="24"/>
          <w:lang w:eastAsia="de-DE"/>
        </w:rPr>
        <w:t>Inkrafttreten der Satzung</w:t>
      </w:r>
    </w:p>
    <w:p>
      <w:pPr>
        <w:spacing w:after="0" w:line="240" w:lineRule="auto"/>
        <w:jc w:val="center"/>
        <w:rPr>
          <w:rFonts w:ascii="Arial" w:eastAsia="Times New Roman" w:hAnsi="Arial" w:cs="Arial"/>
          <w:b/>
          <w:bCs/>
          <w:iCs/>
          <w:color w:val="000000"/>
          <w:sz w:val="24"/>
          <w:szCs w:val="24"/>
          <w:lang w:eastAsia="de-DE"/>
        </w:rPr>
      </w:pPr>
    </w:p>
    <w:p>
      <w:pPr>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Diese Satzung tritt am </w:t>
      </w:r>
      <w:r>
        <w:rPr>
          <w:rFonts w:ascii="Arial" w:eastAsia="Times New Roman" w:hAnsi="Arial" w:cs="Arial"/>
          <w:b/>
          <w:bCs/>
          <w:color w:val="000000"/>
          <w:sz w:val="24"/>
          <w:szCs w:val="24"/>
          <w:lang w:eastAsia="de-DE"/>
        </w:rPr>
        <w:t xml:space="preserve">01. Januar </w:t>
      </w:r>
      <w:r>
        <w:rPr>
          <w:rFonts w:ascii="Arial" w:eastAsia="Times New Roman" w:hAnsi="Arial" w:cs="Arial"/>
          <w:b/>
          <w:bCs/>
          <w:color w:val="000000" w:themeColor="text1"/>
          <w:sz w:val="24"/>
          <w:szCs w:val="24"/>
          <w:lang w:eastAsia="de-DE"/>
        </w:rPr>
        <w:t xml:space="preserve">2026 </w:t>
      </w:r>
      <w:r>
        <w:rPr>
          <w:rFonts w:ascii="Arial" w:eastAsia="Times New Roman" w:hAnsi="Arial" w:cs="Arial"/>
          <w:color w:val="000000"/>
          <w:sz w:val="24"/>
          <w:szCs w:val="24"/>
          <w:lang w:eastAsia="de-DE"/>
        </w:rPr>
        <w:t>in Kraft.</w:t>
      </w:r>
    </w:p>
    <w:p>
      <w:pP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Gleichzeitig tritt die Satzung vom </w:t>
      </w:r>
      <w:r>
        <w:rPr>
          <w:rFonts w:ascii="Arial" w:eastAsia="Times New Roman" w:hAnsi="Arial" w:cs="Arial"/>
          <w:bCs/>
          <w:color w:val="000000" w:themeColor="text1"/>
          <w:sz w:val="24"/>
          <w:szCs w:val="24"/>
          <w:lang w:eastAsia="de-DE"/>
        </w:rPr>
        <w:t>21. November 2013</w:t>
      </w:r>
      <w:r>
        <w:rPr>
          <w:rFonts w:ascii="Arial" w:eastAsia="Times New Roman" w:hAnsi="Arial" w:cs="Arial"/>
          <w:b/>
          <w:bCs/>
          <w:color w:val="000000" w:themeColor="text1"/>
          <w:sz w:val="24"/>
          <w:szCs w:val="24"/>
          <w:lang w:eastAsia="de-DE"/>
        </w:rPr>
        <w:t xml:space="preserve"> </w:t>
      </w:r>
      <w:r>
        <w:rPr>
          <w:rFonts w:ascii="Arial" w:eastAsia="Times New Roman" w:hAnsi="Arial" w:cs="Arial"/>
          <w:color w:val="000000"/>
          <w:sz w:val="24"/>
          <w:szCs w:val="24"/>
          <w:lang w:eastAsia="de-DE"/>
        </w:rPr>
        <w:t>außer Kraft.</w:t>
      </w:r>
    </w:p>
    <w:p>
      <w:pPr>
        <w:rPr>
          <w:rFonts w:ascii="Arial" w:hAnsi="Arial" w:cs="Arial"/>
          <w:sz w:val="24"/>
          <w:szCs w:val="24"/>
        </w:rPr>
      </w:pPr>
    </w:p>
    <w:p>
      <w:pPr>
        <w:pStyle w:val="Umschlagabsenderadresse"/>
        <w:tabs>
          <w:tab w:val="left" w:pos="2835"/>
        </w:tabs>
        <w:jc w:val="both"/>
        <w:rPr>
          <w:u w:val="single"/>
        </w:rPr>
      </w:pPr>
      <w:r>
        <w:t>Koblenz, 15.</w:t>
      </w:r>
      <w:r>
        <w:t>12</w:t>
      </w:r>
      <w:r>
        <w:t>.20</w:t>
      </w:r>
      <w:r>
        <w:t>25</w:t>
      </w:r>
    </w:p>
    <w:p>
      <w:pPr>
        <w:pStyle w:val="Umschlagabsenderadresse"/>
        <w:tabs>
          <w:tab w:val="left" w:pos="2835"/>
        </w:tabs>
        <w:jc w:val="both"/>
      </w:pPr>
      <w:r>
        <w:t>Kreisverwaltung Mayen-Koblenz</w:t>
      </w:r>
    </w:p>
    <w:p>
      <w:pPr>
        <w:pStyle w:val="Umschlagabsenderadresse"/>
        <w:tabs>
          <w:tab w:val="left" w:pos="2835"/>
        </w:tabs>
        <w:jc w:val="both"/>
      </w:pPr>
    </w:p>
    <w:p>
      <w:pPr>
        <w:pStyle w:val="Umschlagabsenderadresse"/>
        <w:tabs>
          <w:tab w:val="left" w:pos="2835"/>
        </w:tabs>
        <w:jc w:val="both"/>
      </w:pPr>
    </w:p>
    <w:p>
      <w:pPr>
        <w:pStyle w:val="Umschlagabsenderadresse"/>
        <w:tabs>
          <w:tab w:val="left" w:pos="2835"/>
        </w:tabs>
        <w:jc w:val="both"/>
      </w:pPr>
    </w:p>
    <w:p>
      <w:pPr>
        <w:pStyle w:val="Umschlagabsenderadresse"/>
        <w:tabs>
          <w:tab w:val="left" w:pos="2835"/>
        </w:tabs>
        <w:jc w:val="both"/>
      </w:pPr>
      <w:r>
        <w:t xml:space="preserve">gez. </w:t>
      </w:r>
      <w:r>
        <w:t>Marko Boos</w:t>
      </w:r>
    </w:p>
    <w:p>
      <w:pPr>
        <w:pStyle w:val="Umschlagabsenderadresse"/>
        <w:tabs>
          <w:tab w:val="left" w:pos="2835"/>
        </w:tabs>
        <w:jc w:val="both"/>
      </w:pPr>
      <w:r>
        <w:t>Landrat</w:t>
      </w:r>
    </w:p>
    <w:p>
      <w:pPr>
        <w:rPr>
          <w:rFonts w:ascii="Arial" w:hAnsi="Arial" w:cs="Arial"/>
          <w:sz w:val="24"/>
          <w:szCs w:val="24"/>
        </w:rPr>
      </w:pP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parkasseRg">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BE7AA-5790-4C60-80DF-80FEAB47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ntstyle01">
    <w:name w:val="fontstyle01"/>
    <w:basedOn w:val="Absatz-Standardschriftart"/>
    <w:rPr>
      <w:rFonts w:ascii="SparkasseRg" w:hAnsi="SparkasseRg" w:hint="default"/>
      <w:b w:val="0"/>
      <w:bCs w:val="0"/>
      <w:i w:val="0"/>
      <w:iCs w:val="0"/>
      <w:color w:val="000000"/>
      <w:sz w:val="24"/>
      <w:szCs w:val="24"/>
    </w:rPr>
  </w:style>
  <w:style w:type="character" w:customStyle="1" w:styleId="fontstyle21">
    <w:name w:val="fontstyle21"/>
    <w:basedOn w:val="Absatz-Standardschriftart"/>
    <w:rPr>
      <w:rFonts w:ascii="SparkasseRg" w:hAnsi="SparkasseRg" w:hint="default"/>
      <w:b/>
      <w:bCs/>
      <w:i w:val="0"/>
      <w:iCs w:val="0"/>
      <w:color w:val="000000"/>
      <w:sz w:val="24"/>
      <w:szCs w:val="24"/>
    </w:rPr>
  </w:style>
  <w:style w:type="character" w:customStyle="1" w:styleId="fontstyle31">
    <w:name w:val="fontstyle31"/>
    <w:basedOn w:val="Absatz-Standardschriftart"/>
    <w:rPr>
      <w:rFonts w:ascii="SparkasseRg" w:hAnsi="SparkasseRg" w:hint="default"/>
      <w:b/>
      <w:bCs/>
      <w:i/>
      <w:iCs/>
      <w:color w:val="000000"/>
      <w:sz w:val="24"/>
      <w:szCs w:val="24"/>
    </w:rPr>
  </w:style>
  <w:style w:type="character" w:customStyle="1" w:styleId="fontstyle41">
    <w:name w:val="fontstyle41"/>
    <w:basedOn w:val="Absatz-Standardschriftart"/>
    <w:rPr>
      <w:rFonts w:ascii="TimesNewRoman" w:hAnsi="TimesNewRoman" w:hint="default"/>
      <w:b w:val="0"/>
      <w:bCs w:val="0"/>
      <w:i w:val="0"/>
      <w:iCs w:val="0"/>
      <w:color w:val="000000"/>
      <w:sz w:val="20"/>
      <w:szCs w:val="20"/>
    </w:rPr>
  </w:style>
  <w:style w:type="paragraph" w:styleId="Listenabsatz">
    <w:name w:val="List Paragraph"/>
    <w:basedOn w:val="Standard"/>
    <w:uiPriority w:val="34"/>
    <w:qFormat/>
    <w:pPr>
      <w:ind w:left="720"/>
      <w:contextualSpacing/>
    </w:pPr>
  </w:style>
  <w:style w:type="paragraph" w:styleId="Umschlagabsenderadresse">
    <w:name w:val="envelope return"/>
    <w:basedOn w:val="Standard"/>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80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872</Words>
  <Characters>5496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Kreisverwaltung Mayen Koblenz</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Cedrik (KVMYK)</dc:creator>
  <cp:keywords/>
  <dc:description/>
  <cp:lastModifiedBy>Klein, Cedrik (KVMYK)</cp:lastModifiedBy>
  <cp:revision>2</cp:revision>
  <dcterms:created xsi:type="dcterms:W3CDTF">2026-01-16T07:59:00Z</dcterms:created>
  <dcterms:modified xsi:type="dcterms:W3CDTF">2026-01-16T08:21:00Z</dcterms:modified>
</cp:coreProperties>
</file>